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4F" w:rsidRDefault="00306F4F" w:rsidP="00306F4F">
      <w:pPr>
        <w:rPr>
          <w:b/>
          <w:bCs/>
        </w:rPr>
      </w:pPr>
    </w:p>
    <w:p w:rsidR="00306F4F" w:rsidRPr="00EE50E4" w:rsidRDefault="0079767E" w:rsidP="00306F4F">
      <w:pPr>
        <w:jc w:val="center"/>
        <w:rPr>
          <w:b/>
          <w:bCs/>
        </w:rPr>
      </w:pPr>
      <w:r>
        <w:rPr>
          <w:b/>
          <w:bCs/>
        </w:rPr>
        <w:t>Social Work Practice with C</w:t>
      </w:r>
      <w:r w:rsidR="00306F4F" w:rsidRPr="00EE50E4">
        <w:rPr>
          <w:b/>
          <w:bCs/>
        </w:rPr>
        <w:t>arers</w:t>
      </w:r>
    </w:p>
    <w:p w:rsidR="00306F4F" w:rsidRPr="00D05133" w:rsidRDefault="0079767E" w:rsidP="00D05133">
      <w:pPr>
        <w:jc w:val="center"/>
        <w:rPr>
          <w:b/>
        </w:rPr>
      </w:pPr>
      <w:r>
        <w:rPr>
          <w:b/>
        </w:rPr>
        <w:t>One day Workshop</w:t>
      </w:r>
      <w:r w:rsidR="00D05133" w:rsidRPr="00D05133">
        <w:rPr>
          <w:b/>
        </w:rPr>
        <w:t xml:space="preserve"> Programme</w:t>
      </w:r>
    </w:p>
    <w:p w:rsidR="00F66902" w:rsidRDefault="00306F4F" w:rsidP="007A75B7">
      <w:r w:rsidRPr="00EE50E4">
        <w:t xml:space="preserve">The Department </w:t>
      </w:r>
      <w:r>
        <w:t>of Health has commissioned Research in Practice for Adults</w:t>
      </w:r>
      <w:r w:rsidRPr="00EE50E4">
        <w:t xml:space="preserve"> to develop tools and resources to support social work practi</w:t>
      </w:r>
      <w:r w:rsidR="0079767E">
        <w:t>ce with carers:</w:t>
      </w:r>
    </w:p>
    <w:p w:rsidR="007A75B7" w:rsidRDefault="007A75B7" w:rsidP="007A75B7"/>
    <w:p w:rsidR="0079767E" w:rsidRDefault="0092249C" w:rsidP="007A75B7">
      <w:hyperlink r:id="rId9" w:history="1">
        <w:r w:rsidR="0079767E" w:rsidRPr="00B70903">
          <w:rPr>
            <w:rStyle w:val="Hyperlink"/>
          </w:rPr>
          <w:t>http://carers.ripfa.org.uk/</w:t>
        </w:r>
      </w:hyperlink>
    </w:p>
    <w:p w:rsidR="007A75B7" w:rsidRDefault="007A75B7" w:rsidP="007A75B7"/>
    <w:p w:rsidR="0079767E" w:rsidRDefault="0079767E" w:rsidP="00101E19">
      <w:r>
        <w:t>The resources have been co-produced with carers</w:t>
      </w:r>
      <w:r w:rsidR="00101E19">
        <w:t xml:space="preserve"> from </w:t>
      </w:r>
      <w:r w:rsidR="00101E19" w:rsidRPr="00101E19">
        <w:t>Carers UK and the Carers Trust</w:t>
      </w:r>
      <w:r>
        <w:t xml:space="preserve"> and case studies drawn from real experience with the overall </w:t>
      </w:r>
      <w:proofErr w:type="gramStart"/>
      <w:r>
        <w:t>aim  of</w:t>
      </w:r>
      <w:proofErr w:type="gramEnd"/>
      <w:r>
        <w:t xml:space="preserve"> developing social work practice with carers.</w:t>
      </w:r>
    </w:p>
    <w:p w:rsidR="0079767E" w:rsidRDefault="0079767E" w:rsidP="0079767E"/>
    <w:p w:rsidR="0079767E" w:rsidRDefault="0079767E" w:rsidP="003F4A36">
      <w:r>
        <w:t xml:space="preserve">This programme is designed to provide </w:t>
      </w:r>
      <w:r w:rsidRPr="003F4A36">
        <w:rPr>
          <w:b/>
          <w:bCs/>
        </w:rPr>
        <w:t>trainers</w:t>
      </w:r>
      <w:r w:rsidR="003F4A36">
        <w:t xml:space="preserve">, for example </w:t>
      </w:r>
      <w:r w:rsidR="003F4A36" w:rsidRPr="00EE50E4">
        <w:t>PSWs, Carer’s Leads</w:t>
      </w:r>
      <w:r w:rsidR="003F4A36">
        <w:t xml:space="preserve"> or Workforce Development Leads who have </w:t>
      </w:r>
      <w:r w:rsidR="003F4A36" w:rsidRPr="00F66902">
        <w:rPr>
          <w:b/>
          <w:bCs/>
        </w:rPr>
        <w:t>existing skills</w:t>
      </w:r>
      <w:r w:rsidR="003F4A36">
        <w:t xml:space="preserve"> in training</w:t>
      </w:r>
      <w:proofErr w:type="gramStart"/>
      <w:r w:rsidR="003F4A36">
        <w:t>,</w:t>
      </w:r>
      <w:r w:rsidR="003F4A36" w:rsidRPr="00EE50E4">
        <w:t xml:space="preserve"> </w:t>
      </w:r>
      <w:r>
        <w:t xml:space="preserve"> with</w:t>
      </w:r>
      <w:proofErr w:type="gramEnd"/>
      <w:r>
        <w:t xml:space="preserve"> an outline </w:t>
      </w:r>
      <w:r w:rsidR="00F66902">
        <w:t>programme to deliver one day workshops on</w:t>
      </w:r>
      <w:r w:rsidR="003F4A36">
        <w:t xml:space="preserve"> the </w:t>
      </w:r>
      <w:r w:rsidR="00F66902">
        <w:t xml:space="preserve">creative </w:t>
      </w:r>
      <w:r w:rsidR="003F4A36">
        <w:t>use of the materials to support social care practitioners’ front line work with carers.</w:t>
      </w:r>
      <w:bookmarkStart w:id="0" w:name="_GoBack"/>
      <w:bookmarkEnd w:id="0"/>
    </w:p>
    <w:p w:rsidR="00306F4F" w:rsidRDefault="00306F4F" w:rsidP="00306F4F"/>
    <w:p w:rsidR="00306F4F" w:rsidRPr="00EE50E4" w:rsidRDefault="00306F4F" w:rsidP="00306F4F">
      <w:pPr>
        <w:rPr>
          <w:rFonts w:cs="Arial"/>
          <w:b/>
        </w:rPr>
      </w:pPr>
      <w:r w:rsidRPr="00EE50E4">
        <w:rPr>
          <w:rFonts w:cs="Arial"/>
          <w:b/>
        </w:rPr>
        <w:t>Audience</w:t>
      </w:r>
    </w:p>
    <w:p w:rsidR="00306F4F" w:rsidRPr="00EE50E4" w:rsidRDefault="00306F4F" w:rsidP="003F4A36">
      <w:r w:rsidRPr="00EE50E4">
        <w:t xml:space="preserve">The workshops will provide participants with the tools they need to go back to their local area and </w:t>
      </w:r>
      <w:r w:rsidR="003F4A36">
        <w:t>use</w:t>
      </w:r>
      <w:r w:rsidRPr="00EE50E4">
        <w:t xml:space="preserve"> the </w:t>
      </w:r>
      <w:r w:rsidR="00F66902">
        <w:t>resources to support direct</w:t>
      </w:r>
      <w:r w:rsidRPr="00EE50E4">
        <w:t xml:space="preserve"> practice with carers.</w:t>
      </w:r>
    </w:p>
    <w:p w:rsidR="00306F4F" w:rsidRDefault="00306F4F" w:rsidP="00306F4F">
      <w:pPr>
        <w:rPr>
          <w:b/>
          <w:sz w:val="24"/>
          <w:szCs w:val="24"/>
        </w:rPr>
      </w:pPr>
    </w:p>
    <w:p w:rsidR="00306F4F" w:rsidRDefault="00306F4F" w:rsidP="00306F4F">
      <w:pPr>
        <w:rPr>
          <w:b/>
        </w:rPr>
      </w:pPr>
      <w:r>
        <w:rPr>
          <w:b/>
        </w:rPr>
        <w:t>Programme aim</w:t>
      </w:r>
    </w:p>
    <w:p w:rsidR="00306F4F" w:rsidRPr="003F3454" w:rsidRDefault="00306F4F" w:rsidP="003F4A36">
      <w:r w:rsidRPr="00EE50E4">
        <w:t>After</w:t>
      </w:r>
      <w:r w:rsidRPr="003F3454">
        <w:t xml:space="preserve"> attending this training programme, participants will be able to </w:t>
      </w:r>
      <w:r w:rsidR="003F4A36">
        <w:t xml:space="preserve">use the website developed by Ripfa in collaboration with carers </w:t>
      </w:r>
      <w:r w:rsidRPr="003F3454">
        <w:t xml:space="preserve">to support good quality social work </w:t>
      </w:r>
      <w:r w:rsidR="003F4A36">
        <w:t xml:space="preserve">and social care practice </w:t>
      </w:r>
      <w:r w:rsidRPr="003F3454">
        <w:t>with carers</w:t>
      </w:r>
      <w:r w:rsidR="003F4A36">
        <w:t>.</w:t>
      </w:r>
    </w:p>
    <w:p w:rsidR="00306F4F" w:rsidRDefault="00306F4F" w:rsidP="00306F4F">
      <w:pPr>
        <w:rPr>
          <w:b/>
        </w:rPr>
      </w:pPr>
    </w:p>
    <w:p w:rsidR="000276CB" w:rsidRDefault="00306F4F" w:rsidP="000276CB">
      <w:pPr>
        <w:rPr>
          <w:b/>
          <w:color w:val="4F81BD" w:themeColor="accent1"/>
        </w:rPr>
      </w:pPr>
      <w:r>
        <w:rPr>
          <w:b/>
        </w:rPr>
        <w:t xml:space="preserve"> </w:t>
      </w:r>
      <w:r w:rsidR="000276CB" w:rsidRPr="000276CB">
        <w:rPr>
          <w:b/>
        </w:rPr>
        <w:t>Learning outcomes:</w:t>
      </w:r>
    </w:p>
    <w:p w:rsidR="000276CB" w:rsidRDefault="000276CB" w:rsidP="000276CB">
      <w:pPr>
        <w:spacing w:line="240" w:lineRule="auto"/>
      </w:pPr>
      <w:r w:rsidRPr="00D74338">
        <w:t xml:space="preserve">After attending this </w:t>
      </w:r>
      <w:r>
        <w:t>training programme, you</w:t>
      </w:r>
      <w:r w:rsidRPr="00D74338">
        <w:t xml:space="preserve"> will be able to:</w:t>
      </w:r>
    </w:p>
    <w:p w:rsidR="000276CB" w:rsidRPr="00D74338" w:rsidRDefault="000276CB" w:rsidP="000276CB">
      <w:pPr>
        <w:spacing w:line="240" w:lineRule="auto"/>
      </w:pPr>
    </w:p>
    <w:p w:rsidR="000276CB" w:rsidRPr="00D74338" w:rsidRDefault="000276CB" w:rsidP="000276CB">
      <w:pPr>
        <w:numPr>
          <w:ilvl w:val="0"/>
          <w:numId w:val="9"/>
        </w:numPr>
        <w:spacing w:line="240" w:lineRule="auto"/>
      </w:pPr>
      <w:r w:rsidRPr="00D74338">
        <w:t>Outline why we need to strengthen social work practice in work with carers</w:t>
      </w:r>
    </w:p>
    <w:p w:rsidR="000276CB" w:rsidRPr="00D74338" w:rsidRDefault="000276CB" w:rsidP="000276CB">
      <w:pPr>
        <w:numPr>
          <w:ilvl w:val="0"/>
          <w:numId w:val="9"/>
        </w:numPr>
        <w:spacing w:line="240" w:lineRule="auto"/>
      </w:pPr>
      <w:r w:rsidRPr="00D74338">
        <w:t>Describe the strengths, barriers and enablers to improving social work practice with carers</w:t>
      </w:r>
    </w:p>
    <w:p w:rsidR="000276CB" w:rsidRPr="00D74338" w:rsidRDefault="000276CB" w:rsidP="000276CB">
      <w:pPr>
        <w:numPr>
          <w:ilvl w:val="0"/>
          <w:numId w:val="9"/>
        </w:numPr>
        <w:spacing w:line="240" w:lineRule="auto"/>
      </w:pPr>
      <w:r w:rsidRPr="00D74338">
        <w:t xml:space="preserve">Use the case study modules </w:t>
      </w:r>
    </w:p>
    <w:p w:rsidR="000276CB" w:rsidRPr="00D74338" w:rsidRDefault="000276CB" w:rsidP="000276CB">
      <w:pPr>
        <w:numPr>
          <w:ilvl w:val="0"/>
          <w:numId w:val="9"/>
        </w:numPr>
        <w:spacing w:line="240" w:lineRule="auto"/>
      </w:pPr>
      <w:r w:rsidRPr="00D74338">
        <w:t>Identify how you would use the case study modules, and the tools within them, in your social work practice with carers</w:t>
      </w:r>
    </w:p>
    <w:p w:rsidR="000276CB" w:rsidRPr="00D74338" w:rsidRDefault="000276CB" w:rsidP="000276CB">
      <w:pPr>
        <w:numPr>
          <w:ilvl w:val="0"/>
          <w:numId w:val="9"/>
        </w:numPr>
        <w:spacing w:line="240" w:lineRule="auto"/>
      </w:pPr>
      <w:r w:rsidRPr="00D74338">
        <w:t xml:space="preserve">Create a plan of how you will deliver what you have learned </w:t>
      </w:r>
    </w:p>
    <w:p w:rsidR="00306F4F" w:rsidRPr="00EE50E4" w:rsidRDefault="00306F4F" w:rsidP="000276CB"/>
    <w:p w:rsidR="00AC6FDC" w:rsidRDefault="00AC6FDC" w:rsidP="00857FFB">
      <w:pPr>
        <w:sectPr w:rsidR="00AC6FDC" w:rsidSect="00F63BC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170" w:footer="709" w:gutter="0"/>
          <w:cols w:space="708"/>
          <w:docGrid w:linePitch="360"/>
        </w:sectPr>
      </w:pPr>
    </w:p>
    <w:p w:rsidR="00B646BB" w:rsidRDefault="00B46A2D" w:rsidP="00816A2C">
      <w:r>
        <w:lastRenderedPageBreak/>
        <w:t>Agenda</w:t>
      </w:r>
    </w:p>
    <w:p w:rsidR="00B46A2D" w:rsidRPr="00DC6DB3" w:rsidRDefault="00B46A2D" w:rsidP="00B46A2D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A4C2"/>
          <w:insideV w:val="single" w:sz="6" w:space="0" w:color="00A4C2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9.30</w:t>
            </w:r>
          </w:p>
        </w:tc>
        <w:tc>
          <w:tcPr>
            <w:tcW w:w="7574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Arrival, registration and coffee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10.00</w:t>
            </w:r>
          </w:p>
        </w:tc>
        <w:tc>
          <w:tcPr>
            <w:tcW w:w="7574" w:type="dxa"/>
          </w:tcPr>
          <w:p w:rsidR="00306F4F" w:rsidRPr="001C5EB2" w:rsidRDefault="00306F4F" w:rsidP="004E08AA">
            <w:pPr>
              <w:pStyle w:val="NoSpacing"/>
              <w:ind w:left="394" w:hanging="360"/>
              <w:rPr>
                <w:rFonts w:asciiTheme="minorHAnsi" w:hAnsiTheme="minorHAnsi" w:cs="Arial"/>
                <w:bCs/>
              </w:rPr>
            </w:pPr>
            <w:r w:rsidRPr="001C5EB2">
              <w:rPr>
                <w:rFonts w:asciiTheme="minorHAnsi" w:hAnsiTheme="minorHAnsi" w:cs="Arial"/>
                <w:bCs/>
              </w:rPr>
              <w:t>Introduction to the day – aims and</w:t>
            </w:r>
            <w:r w:rsidR="00407197">
              <w:rPr>
                <w:rFonts w:asciiTheme="minorHAnsi" w:hAnsiTheme="minorHAnsi" w:cs="Arial"/>
                <w:bCs/>
              </w:rPr>
              <w:t xml:space="preserve"> objectives and overview of the </w:t>
            </w:r>
            <w:r w:rsidRPr="001C5EB2">
              <w:rPr>
                <w:rFonts w:asciiTheme="minorHAnsi" w:hAnsiTheme="minorHAnsi" w:cs="Arial"/>
                <w:bCs/>
              </w:rPr>
              <w:t xml:space="preserve">project 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10:15</w:t>
            </w:r>
          </w:p>
        </w:tc>
        <w:tc>
          <w:tcPr>
            <w:tcW w:w="7574" w:type="dxa"/>
          </w:tcPr>
          <w:p w:rsidR="00306F4F" w:rsidRPr="001C5EB2" w:rsidRDefault="00306F4F" w:rsidP="00306F4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</w:rPr>
            </w:pPr>
            <w:r w:rsidRPr="001C5EB2">
              <w:rPr>
                <w:rFonts w:asciiTheme="minorHAnsi" w:hAnsiTheme="minorHAnsi" w:cs="Arial"/>
                <w:bCs/>
                <w:sz w:val="20"/>
              </w:rPr>
              <w:t xml:space="preserve">Why do we need to strengthen social work practice with carers? </w:t>
            </w:r>
          </w:p>
          <w:p w:rsidR="009433A7" w:rsidRDefault="00306F4F" w:rsidP="00306F4F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 xml:space="preserve">(Presentation </w:t>
            </w:r>
            <w:r w:rsidR="000B2582">
              <w:rPr>
                <w:rFonts w:asciiTheme="minorHAnsi" w:hAnsiTheme="minorHAnsi"/>
              </w:rPr>
              <w:t xml:space="preserve">of the legal context </w:t>
            </w:r>
            <w:r w:rsidRPr="001C5EB2">
              <w:rPr>
                <w:rFonts w:asciiTheme="minorHAnsi" w:hAnsiTheme="minorHAnsi"/>
              </w:rPr>
              <w:t>and group discussion)</w:t>
            </w:r>
          </w:p>
          <w:p w:rsidR="00407197" w:rsidRPr="001C5EB2" w:rsidRDefault="00407197" w:rsidP="00306F4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2582" w:rsidRPr="001C5EB2" w:rsidTr="00AC6FDC">
        <w:trPr>
          <w:trHeight w:val="567"/>
        </w:trPr>
        <w:tc>
          <w:tcPr>
            <w:tcW w:w="1668" w:type="dxa"/>
          </w:tcPr>
          <w:p w:rsidR="000B2582" w:rsidRPr="001C5EB2" w:rsidRDefault="000B2582" w:rsidP="00E837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10.30</w:t>
            </w:r>
          </w:p>
        </w:tc>
        <w:tc>
          <w:tcPr>
            <w:tcW w:w="7574" w:type="dxa"/>
          </w:tcPr>
          <w:p w:rsidR="00407197" w:rsidRDefault="004868E3" w:rsidP="004A60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 xml:space="preserve">Show video </w:t>
            </w:r>
            <w:r w:rsidR="00407197">
              <w:rPr>
                <w:rFonts w:asciiTheme="minorHAnsi" w:hAnsiTheme="minorHAnsi" w:cs="Arial"/>
                <w:bCs/>
                <w:sz w:val="20"/>
              </w:rPr>
              <w:t xml:space="preserve">of carers </w:t>
            </w:r>
            <w:r w:rsidR="000B2582">
              <w:rPr>
                <w:rFonts w:asciiTheme="minorHAnsi" w:hAnsiTheme="minorHAnsi" w:cs="Arial"/>
                <w:bCs/>
                <w:sz w:val="20"/>
              </w:rPr>
              <w:t>–</w:t>
            </w:r>
            <w:r w:rsidR="00407197">
              <w:rPr>
                <w:rFonts w:asciiTheme="minorHAnsi" w:hAnsiTheme="minorHAnsi" w:cs="Arial"/>
                <w:bCs/>
                <w:sz w:val="20"/>
              </w:rPr>
              <w:t xml:space="preserve"> What would you like social work practice with carers to look like?</w:t>
            </w:r>
            <w:r w:rsidR="000B258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407197">
              <w:rPr>
                <w:rFonts w:asciiTheme="minorHAnsi" w:hAnsiTheme="minorHAnsi" w:cs="Arial"/>
                <w:bCs/>
                <w:sz w:val="20"/>
              </w:rPr>
              <w:t xml:space="preserve"> Website homepage</w:t>
            </w:r>
            <w:r w:rsidR="004A60A6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hyperlink r:id="rId16" w:history="1">
              <w:r w:rsidR="00407197" w:rsidRPr="00B70903">
                <w:rPr>
                  <w:rStyle w:val="Hyperlink"/>
                  <w:rFonts w:asciiTheme="minorHAnsi" w:hAnsiTheme="minorHAnsi" w:cs="Arial"/>
                  <w:bCs/>
                  <w:sz w:val="20"/>
                </w:rPr>
                <w:t>https://vimeo.com/162969444?lite=1</w:t>
              </w:r>
            </w:hyperlink>
          </w:p>
          <w:p w:rsidR="004A60A6" w:rsidRPr="001C5EB2" w:rsidRDefault="004A60A6" w:rsidP="004A60A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10:40</w:t>
            </w:r>
          </w:p>
        </w:tc>
        <w:tc>
          <w:tcPr>
            <w:tcW w:w="7574" w:type="dxa"/>
          </w:tcPr>
          <w:p w:rsidR="00306F4F" w:rsidRPr="001C5EB2" w:rsidRDefault="00306F4F" w:rsidP="00306F4F">
            <w:pPr>
              <w:rPr>
                <w:rFonts w:asciiTheme="minorHAnsi" w:hAnsiTheme="minorHAnsi"/>
                <w:sz w:val="20"/>
              </w:rPr>
            </w:pPr>
            <w:r w:rsidRPr="001C5EB2">
              <w:rPr>
                <w:rFonts w:asciiTheme="minorHAnsi" w:hAnsiTheme="minorHAnsi"/>
                <w:sz w:val="20"/>
              </w:rPr>
              <w:t>Consider the strengths</w:t>
            </w:r>
            <w:r w:rsidR="001C5EB2">
              <w:rPr>
                <w:rFonts w:asciiTheme="minorHAnsi" w:hAnsiTheme="minorHAnsi"/>
                <w:sz w:val="20"/>
              </w:rPr>
              <w:t>,</w:t>
            </w:r>
            <w:r w:rsidRPr="001C5EB2">
              <w:rPr>
                <w:rFonts w:asciiTheme="minorHAnsi" w:hAnsiTheme="minorHAnsi"/>
                <w:sz w:val="20"/>
              </w:rPr>
              <w:t xml:space="preserve"> barriers and enablers to improving social</w:t>
            </w:r>
          </w:p>
          <w:p w:rsidR="00407197" w:rsidRDefault="00306F4F" w:rsidP="00407197">
            <w:pPr>
              <w:rPr>
                <w:rFonts w:asciiTheme="minorHAnsi" w:hAnsiTheme="minorHAnsi"/>
                <w:sz w:val="20"/>
              </w:rPr>
            </w:pPr>
            <w:r w:rsidRPr="001C5EB2">
              <w:rPr>
                <w:rFonts w:asciiTheme="minorHAnsi" w:hAnsiTheme="minorHAnsi"/>
                <w:sz w:val="20"/>
              </w:rPr>
              <w:t>work practice with carers</w:t>
            </w:r>
          </w:p>
          <w:p w:rsidR="00306F4F" w:rsidRDefault="00407197" w:rsidP="004E08AA">
            <w:pPr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(Small g</w:t>
            </w:r>
            <w:r w:rsidR="00306F4F" w:rsidRPr="001C5EB2">
              <w:rPr>
                <w:rFonts w:asciiTheme="minorHAnsi" w:hAnsiTheme="minorHAnsi"/>
                <w:sz w:val="20"/>
              </w:rPr>
              <w:t>roup exercise</w:t>
            </w:r>
            <w:r w:rsidRPr="001C5EB2">
              <w:rPr>
                <w:rFonts w:asciiTheme="minorHAnsi" w:hAnsiTheme="minorHAnsi" w:cs="Arial"/>
                <w:bCs/>
              </w:rPr>
              <w:t xml:space="preserve"> that supports those </w:t>
            </w:r>
            <w:r>
              <w:rPr>
                <w:rFonts w:asciiTheme="minorHAnsi" w:hAnsiTheme="minorHAnsi" w:cs="Arial"/>
                <w:bCs/>
              </w:rPr>
              <w:t xml:space="preserve">you </w:t>
            </w:r>
            <w:r w:rsidRPr="001C5EB2">
              <w:rPr>
                <w:rFonts w:asciiTheme="minorHAnsi" w:hAnsiTheme="minorHAnsi" w:cs="Arial"/>
                <w:bCs/>
              </w:rPr>
              <w:t xml:space="preserve">are training to identify their </w:t>
            </w:r>
            <w:r>
              <w:rPr>
                <w:rFonts w:asciiTheme="minorHAnsi" w:hAnsiTheme="minorHAnsi" w:cs="Arial"/>
                <w:bCs/>
              </w:rPr>
              <w:t xml:space="preserve">professional development needs </w:t>
            </w:r>
            <w:r w:rsidRPr="001C5EB2">
              <w:rPr>
                <w:rFonts w:asciiTheme="minorHAnsi" w:hAnsiTheme="minorHAnsi" w:cs="Arial"/>
                <w:bCs/>
              </w:rPr>
              <w:t>when working</w:t>
            </w:r>
            <w:r>
              <w:rPr>
                <w:rFonts w:asciiTheme="minorHAnsi" w:hAnsiTheme="minorHAnsi" w:cs="Arial"/>
                <w:bCs/>
              </w:rPr>
              <w:t xml:space="preserve"> with carers – their</w:t>
            </w:r>
            <w:r w:rsidRPr="001C5EB2">
              <w:rPr>
                <w:rFonts w:asciiTheme="minorHAnsi" w:hAnsiTheme="minorHAnsi" w:cs="Arial"/>
                <w:bCs/>
              </w:rPr>
              <w:t xml:space="preserve"> barriers and enablers to practice</w:t>
            </w:r>
            <w:r w:rsidR="00306F4F" w:rsidRPr="001C5EB2">
              <w:rPr>
                <w:rFonts w:asciiTheme="minorHAnsi" w:hAnsiTheme="minorHAnsi"/>
                <w:sz w:val="20"/>
              </w:rPr>
              <w:t xml:space="preserve">) 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407197" w:rsidP="00E837C4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11.15</w:t>
            </w:r>
          </w:p>
        </w:tc>
        <w:tc>
          <w:tcPr>
            <w:tcW w:w="7574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Break</w:t>
            </w: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407197" w:rsidP="00E837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</w:t>
            </w:r>
          </w:p>
        </w:tc>
        <w:tc>
          <w:tcPr>
            <w:tcW w:w="7574" w:type="dxa"/>
          </w:tcPr>
          <w:p w:rsidR="009433A7" w:rsidRDefault="004E08AA" w:rsidP="004A60A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the Department for Health</w:t>
            </w:r>
            <w:r w:rsidRPr="001C5EB2">
              <w:rPr>
                <w:rFonts w:asciiTheme="minorHAnsi" w:hAnsiTheme="minorHAnsi"/>
              </w:rPr>
              <w:t xml:space="preserve"> social work practice with carers resources</w:t>
            </w:r>
            <w:r w:rsidR="00C4340E">
              <w:rPr>
                <w:rFonts w:asciiTheme="minorHAnsi" w:hAnsiTheme="minorHAnsi"/>
              </w:rPr>
              <w:t xml:space="preserve"> </w:t>
            </w:r>
          </w:p>
          <w:p w:rsidR="004A60A6" w:rsidRDefault="00C4340E" w:rsidP="004A60A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5C4761">
              <w:rPr>
                <w:rFonts w:asciiTheme="minorHAnsi" w:hAnsiTheme="minorHAnsi"/>
              </w:rPr>
              <w:t xml:space="preserve">Presentation: </w:t>
            </w:r>
            <w:r w:rsidR="007A75B7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our homepage links</w:t>
            </w:r>
            <w:r w:rsidR="007A75B7"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</w:rPr>
              <w:t>‘Overarching resources’</w:t>
            </w:r>
            <w:r w:rsidR="005C4761">
              <w:rPr>
                <w:rFonts w:asciiTheme="minorHAnsi" w:hAnsiTheme="minorHAnsi"/>
              </w:rPr>
              <w:t>)</w:t>
            </w:r>
          </w:p>
          <w:p w:rsidR="004A60A6" w:rsidRPr="001C5EB2" w:rsidRDefault="004A60A6" w:rsidP="004A60A6">
            <w:pPr>
              <w:rPr>
                <w:rFonts w:asciiTheme="minorHAnsi" w:hAnsiTheme="minorHAnsi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5C4761" w:rsidP="005C47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11.50</w:t>
            </w:r>
            <w:r w:rsidR="00CA13FE" w:rsidRPr="001C5EB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74" w:type="dxa"/>
          </w:tcPr>
          <w:p w:rsidR="004E08AA" w:rsidRPr="001C5EB2" w:rsidRDefault="005C4761" w:rsidP="004E08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Group exercise: F</w:t>
            </w:r>
            <w:r w:rsidR="004E08AA" w:rsidRPr="001C5EB2">
              <w:rPr>
                <w:rFonts w:asciiTheme="minorHAnsi" w:hAnsiTheme="minorHAnsi"/>
                <w:sz w:val="20"/>
              </w:rPr>
              <w:t>amiliarising yourself with the resources</w:t>
            </w:r>
            <w:r w:rsidR="00C4340E">
              <w:rPr>
                <w:rFonts w:asciiTheme="minorHAnsi" w:hAnsiTheme="minorHAnsi"/>
                <w:sz w:val="20"/>
              </w:rPr>
              <w:t xml:space="preserve"> to support your own CPD</w:t>
            </w:r>
          </w:p>
          <w:p w:rsidR="009433A7" w:rsidRDefault="004E08AA" w:rsidP="00E837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C4340E">
              <w:rPr>
                <w:rFonts w:asciiTheme="minorHAnsi" w:hAnsiTheme="minorHAnsi"/>
              </w:rPr>
              <w:t>Small group exercise using the critical reflection and action planning tool to support training transfer)</w:t>
            </w:r>
          </w:p>
          <w:p w:rsidR="00C4340E" w:rsidRPr="001C5EB2" w:rsidRDefault="00C4340E" w:rsidP="00E837C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06F4F" w:rsidRPr="001C5EB2" w:rsidTr="00AC6FDC">
        <w:trPr>
          <w:trHeight w:val="567"/>
        </w:trPr>
        <w:tc>
          <w:tcPr>
            <w:tcW w:w="1668" w:type="dxa"/>
          </w:tcPr>
          <w:p w:rsidR="00306F4F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12:</w:t>
            </w:r>
            <w:r w:rsidR="005C4761">
              <w:rPr>
                <w:rFonts w:asciiTheme="minorHAnsi" w:hAnsiTheme="minorHAnsi"/>
              </w:rPr>
              <w:t>15</w:t>
            </w:r>
          </w:p>
        </w:tc>
        <w:tc>
          <w:tcPr>
            <w:tcW w:w="7574" w:type="dxa"/>
          </w:tcPr>
          <w:p w:rsidR="00306F4F" w:rsidRDefault="00C4340E" w:rsidP="00C4340E">
            <w:pPr>
              <w:rPr>
                <w:rFonts w:asciiTheme="minorHAnsi" w:hAnsiTheme="minorHAnsi"/>
                <w:sz w:val="20"/>
              </w:rPr>
            </w:pPr>
            <w:r w:rsidRPr="001C5EB2">
              <w:rPr>
                <w:rFonts w:asciiTheme="minorHAnsi" w:hAnsiTheme="minorHAnsi"/>
                <w:sz w:val="20"/>
              </w:rPr>
              <w:t>Introducing the case study modules</w:t>
            </w:r>
          </w:p>
          <w:p w:rsidR="00C4340E" w:rsidRDefault="00C4340E" w:rsidP="004A60A6">
            <w:pPr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(Presentation – outline of the five case studies, person-centred tools, topics</w:t>
            </w:r>
            <w:r w:rsidR="007A75B7">
              <w:rPr>
                <w:rFonts w:asciiTheme="minorHAnsi" w:hAnsiTheme="minorHAnsi"/>
                <w:sz w:val="20"/>
              </w:rPr>
              <w:t>, tools to support social work practice with carers</w:t>
            </w:r>
            <w:r>
              <w:rPr>
                <w:rFonts w:asciiTheme="minorHAnsi" w:hAnsiTheme="minorHAnsi"/>
                <w:sz w:val="20"/>
              </w:rPr>
              <w:t>)</w:t>
            </w:r>
          </w:p>
          <w:p w:rsidR="004A60A6" w:rsidRPr="00C4340E" w:rsidRDefault="004A60A6" w:rsidP="004A60A6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C4340E" w:rsidP="00E837C4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12:45</w:t>
            </w:r>
          </w:p>
        </w:tc>
        <w:tc>
          <w:tcPr>
            <w:tcW w:w="7574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Lunch</w:t>
            </w: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C4340E" w:rsidP="00E837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13:30</w:t>
            </w:r>
          </w:p>
        </w:tc>
        <w:tc>
          <w:tcPr>
            <w:tcW w:w="7574" w:type="dxa"/>
          </w:tcPr>
          <w:p w:rsidR="00C4340E" w:rsidRPr="001C5EB2" w:rsidRDefault="005C4761" w:rsidP="00C434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Group exercise: </w:t>
            </w:r>
            <w:r w:rsidR="00C4340E" w:rsidRPr="001C5EB2">
              <w:rPr>
                <w:rFonts w:asciiTheme="minorHAnsi" w:hAnsiTheme="minorHAnsi"/>
                <w:sz w:val="20"/>
              </w:rPr>
              <w:t>Getting to know the case stu</w:t>
            </w:r>
            <w:r w:rsidR="00C4340E">
              <w:rPr>
                <w:rFonts w:asciiTheme="minorHAnsi" w:hAnsiTheme="minorHAnsi"/>
                <w:sz w:val="20"/>
              </w:rPr>
              <w:t>dy modules</w:t>
            </w:r>
          </w:p>
          <w:p w:rsidR="009433A7" w:rsidRDefault="005C4761" w:rsidP="004A60A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(Small group </w:t>
            </w:r>
            <w:r w:rsidR="007A75B7">
              <w:rPr>
                <w:rFonts w:asciiTheme="minorHAnsi" w:hAnsiTheme="minorHAnsi"/>
              </w:rPr>
              <w:t>exercises using one or more of the case studies, or five groups using one case study each group)</w:t>
            </w:r>
          </w:p>
          <w:p w:rsidR="004A60A6" w:rsidRPr="001C5EB2" w:rsidRDefault="004A60A6" w:rsidP="004A60A6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7A75B7" w:rsidP="00E837C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</w:t>
            </w:r>
          </w:p>
        </w:tc>
        <w:tc>
          <w:tcPr>
            <w:tcW w:w="7574" w:type="dxa"/>
          </w:tcPr>
          <w:p w:rsidR="009433A7" w:rsidRPr="001C5EB2" w:rsidRDefault="007A75B7" w:rsidP="00C434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 from small groups</w:t>
            </w: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0B5879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 xml:space="preserve">15:00 </w:t>
            </w:r>
          </w:p>
        </w:tc>
        <w:tc>
          <w:tcPr>
            <w:tcW w:w="7574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Break</w:t>
            </w: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lastRenderedPageBreak/>
              <w:t>15:</w:t>
            </w:r>
            <w:r w:rsidR="000B5879" w:rsidRPr="001C5EB2">
              <w:rPr>
                <w:rFonts w:asciiTheme="minorHAnsi" w:hAnsiTheme="minorHAnsi"/>
              </w:rPr>
              <w:t xml:space="preserve">15 </w:t>
            </w:r>
          </w:p>
        </w:tc>
        <w:tc>
          <w:tcPr>
            <w:tcW w:w="7574" w:type="dxa"/>
          </w:tcPr>
          <w:p w:rsidR="00306F4F" w:rsidRPr="001C5EB2" w:rsidRDefault="00384037" w:rsidP="00306F4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306F4F" w:rsidRPr="001C5EB2">
              <w:rPr>
                <w:rFonts w:asciiTheme="minorHAnsi" w:hAnsiTheme="minorHAnsi"/>
                <w:sz w:val="20"/>
              </w:rPr>
              <w:t>eflection</w:t>
            </w:r>
            <w:r>
              <w:rPr>
                <w:rFonts w:asciiTheme="minorHAnsi" w:hAnsiTheme="minorHAnsi"/>
                <w:sz w:val="20"/>
              </w:rPr>
              <w:t xml:space="preserve"> and action planning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15:</w:t>
            </w:r>
            <w:r w:rsidR="000B5879" w:rsidRPr="001C5EB2">
              <w:rPr>
                <w:rFonts w:asciiTheme="minorHAnsi" w:hAnsiTheme="minorHAnsi"/>
              </w:rPr>
              <w:t>50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</w:rPr>
            </w:pPr>
          </w:p>
          <w:p w:rsidR="00AC6FDC" w:rsidRPr="001C5EB2" w:rsidRDefault="00AC6FDC" w:rsidP="00E837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74" w:type="dxa"/>
          </w:tcPr>
          <w:p w:rsidR="009433A7" w:rsidRPr="001C5EB2" w:rsidRDefault="00306F4F" w:rsidP="00E20B5E">
            <w:pPr>
              <w:pStyle w:val="NoSpacing"/>
              <w:rPr>
                <w:rFonts w:asciiTheme="minorHAnsi" w:hAnsiTheme="minorHAnsi"/>
              </w:rPr>
            </w:pPr>
            <w:r w:rsidRPr="001C5EB2">
              <w:rPr>
                <w:rFonts w:asciiTheme="minorHAnsi" w:hAnsiTheme="minorHAnsi"/>
              </w:rPr>
              <w:t>Evaluation and feedback</w:t>
            </w:r>
            <w:r w:rsidR="008910B5">
              <w:rPr>
                <w:rFonts w:asciiTheme="minorHAnsi" w:hAnsiTheme="minorHAnsi"/>
              </w:rPr>
              <w:t xml:space="preserve"> and final questions</w:t>
            </w:r>
          </w:p>
        </w:tc>
      </w:tr>
      <w:tr w:rsidR="009433A7" w:rsidRPr="001C5EB2" w:rsidTr="00AC6FDC">
        <w:trPr>
          <w:trHeight w:val="567"/>
        </w:trPr>
        <w:tc>
          <w:tcPr>
            <w:tcW w:w="1668" w:type="dxa"/>
          </w:tcPr>
          <w:p w:rsidR="009433A7" w:rsidRPr="001C5EB2" w:rsidRDefault="00306F4F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>16.00</w:t>
            </w:r>
          </w:p>
        </w:tc>
        <w:tc>
          <w:tcPr>
            <w:tcW w:w="7574" w:type="dxa"/>
          </w:tcPr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  <w:r w:rsidRPr="001C5EB2">
              <w:rPr>
                <w:rFonts w:asciiTheme="minorHAnsi" w:hAnsiTheme="minorHAnsi"/>
                <w:b/>
              </w:rPr>
              <w:t xml:space="preserve">Close </w:t>
            </w:r>
          </w:p>
          <w:p w:rsidR="009433A7" w:rsidRPr="001C5EB2" w:rsidRDefault="009433A7" w:rsidP="00E837C4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:rsidR="00D42C8C" w:rsidRDefault="00D42C8C" w:rsidP="00E21516">
      <w:pPr>
        <w:pStyle w:val="NoSpacing"/>
      </w:pPr>
    </w:p>
    <w:sectPr w:rsidR="00D42C8C" w:rsidSect="00F63BC6">
      <w:pgSz w:w="11906" w:h="16838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C9" w:rsidRDefault="00F01BC9" w:rsidP="00EA1A1C">
      <w:pPr>
        <w:spacing w:line="240" w:lineRule="auto"/>
      </w:pPr>
      <w:r>
        <w:separator/>
      </w:r>
    </w:p>
  </w:endnote>
  <w:endnote w:type="continuationSeparator" w:id="0">
    <w:p w:rsidR="00F01BC9" w:rsidRDefault="00F01BC9" w:rsidP="00EA1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33" w:rsidRDefault="00D05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66544"/>
      <w:docPartObj>
        <w:docPartGallery w:val="Page Numbers (Bottom of Page)"/>
        <w:docPartUnique/>
      </w:docPartObj>
    </w:sdtPr>
    <w:sdtEndPr/>
    <w:sdtContent>
      <w:p w:rsidR="00FA4152" w:rsidRDefault="0092249C" w:rsidP="002C66FE">
        <w:pPr>
          <w:pStyle w:val="Footer"/>
          <w:tabs>
            <w:tab w:val="clear" w:pos="9026"/>
            <w:tab w:val="right" w:pos="9498"/>
          </w:tabs>
        </w:pPr>
        <w:hyperlink r:id="rId1" w:history="1">
          <w:r w:rsidR="007F7266" w:rsidRPr="00A9698D">
            <w:rPr>
              <w:rStyle w:val="Hyperlink"/>
            </w:rPr>
            <w:t>www.ripfa.org.uk</w:t>
          </w:r>
        </w:hyperlink>
        <w:r w:rsidR="00FA4152" w:rsidRPr="00FA4152">
          <w:t xml:space="preserve"> </w:t>
        </w:r>
        <w:r w:rsidR="00FA4152">
          <w:tab/>
        </w:r>
        <w:r w:rsidR="00FA4152">
          <w:tab/>
        </w:r>
        <w:r w:rsidR="00FA4152" w:rsidRPr="00FA4152">
          <w:t xml:space="preserve">Page | </w:t>
        </w:r>
        <w:r w:rsidR="001F6B52" w:rsidRPr="00FA4152">
          <w:fldChar w:fldCharType="begin"/>
        </w:r>
        <w:r w:rsidR="00FA4152" w:rsidRPr="00FA4152">
          <w:instrText xml:space="preserve"> PAGE   \* MERGEFORMAT </w:instrText>
        </w:r>
        <w:r w:rsidR="001F6B52" w:rsidRPr="00FA4152">
          <w:fldChar w:fldCharType="separate"/>
        </w:r>
        <w:r>
          <w:rPr>
            <w:noProof/>
          </w:rPr>
          <w:t>3</w:t>
        </w:r>
        <w:r w:rsidR="001F6B52" w:rsidRPr="00FA4152">
          <w:rPr>
            <w:noProof/>
          </w:rPr>
          <w:fldChar w:fldCharType="end"/>
        </w:r>
        <w:r w:rsidR="00FA4152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4" w:rsidRDefault="009A0ED4">
    <w:pPr>
      <w:pStyle w:val="Footer"/>
    </w:pPr>
  </w:p>
  <w:sdt>
    <w:sdtPr>
      <w:id w:val="1761643910"/>
      <w:docPartObj>
        <w:docPartGallery w:val="Page Numbers (Bottom of Page)"/>
        <w:docPartUnique/>
      </w:docPartObj>
    </w:sdtPr>
    <w:sdtEndPr/>
    <w:sdtContent>
      <w:p w:rsidR="009A0ED4" w:rsidRPr="0079767E" w:rsidRDefault="0092249C" w:rsidP="009A0ED4">
        <w:pPr>
          <w:pStyle w:val="Footer"/>
          <w:tabs>
            <w:tab w:val="clear" w:pos="9026"/>
            <w:tab w:val="right" w:pos="9498"/>
          </w:tabs>
          <w:rPr>
            <w:lang w:val="fr-FR"/>
          </w:rPr>
        </w:pPr>
        <w:hyperlink r:id="rId1" w:history="1">
          <w:r w:rsidR="009A0ED4" w:rsidRPr="0079767E">
            <w:rPr>
              <w:rStyle w:val="Hyperlink"/>
              <w:lang w:val="fr-FR"/>
            </w:rPr>
            <w:t>www.ripfa.org.uk</w:t>
          </w:r>
        </w:hyperlink>
        <w:r w:rsidR="009A0ED4" w:rsidRPr="0079767E">
          <w:rPr>
            <w:lang w:val="fr-FR"/>
          </w:rPr>
          <w:t xml:space="preserve"> </w:t>
        </w:r>
        <w:r w:rsidR="009A0ED4" w:rsidRPr="0079767E">
          <w:rPr>
            <w:lang w:val="fr-FR"/>
          </w:rPr>
          <w:tab/>
        </w:r>
        <w:r w:rsidR="009A0ED4" w:rsidRPr="0079767E">
          <w:rPr>
            <w:lang w:val="fr-FR"/>
          </w:rPr>
          <w:tab/>
          <w:t xml:space="preserve">Page | </w:t>
        </w:r>
        <w:r w:rsidR="009A0ED4" w:rsidRPr="00FA4152">
          <w:fldChar w:fldCharType="begin"/>
        </w:r>
        <w:r w:rsidR="009A0ED4" w:rsidRPr="0079767E">
          <w:rPr>
            <w:lang w:val="fr-FR"/>
          </w:rPr>
          <w:instrText xml:space="preserve"> PAGE   \* MERGEFORMAT </w:instrText>
        </w:r>
        <w:r w:rsidR="009A0ED4" w:rsidRPr="00FA4152">
          <w:fldChar w:fldCharType="separate"/>
        </w:r>
        <w:r w:rsidR="00AC6FDC" w:rsidRPr="0079767E">
          <w:rPr>
            <w:noProof/>
            <w:lang w:val="fr-FR"/>
          </w:rPr>
          <w:t>1</w:t>
        </w:r>
        <w:r w:rsidR="009A0ED4" w:rsidRPr="00FA4152">
          <w:rPr>
            <w:noProof/>
          </w:rPr>
          <w:fldChar w:fldCharType="end"/>
        </w:r>
        <w:r w:rsidR="009A0ED4" w:rsidRPr="0079767E">
          <w:rPr>
            <w:lang w:val="fr-FR"/>
          </w:rPr>
          <w:t xml:space="preserve"> </w:t>
        </w:r>
      </w:p>
    </w:sdtContent>
  </w:sdt>
  <w:p w:rsidR="009A0ED4" w:rsidRPr="0079767E" w:rsidRDefault="009A0ED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C9" w:rsidRDefault="00F01BC9" w:rsidP="00EA1A1C">
      <w:pPr>
        <w:spacing w:line="240" w:lineRule="auto"/>
      </w:pPr>
      <w:r>
        <w:separator/>
      </w:r>
    </w:p>
  </w:footnote>
  <w:footnote w:type="continuationSeparator" w:id="0">
    <w:p w:rsidR="00F01BC9" w:rsidRDefault="00F01BC9" w:rsidP="00EA1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33" w:rsidRDefault="00D05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8D" w:rsidRDefault="005D58A9" w:rsidP="00EC680F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C0DAE4" wp14:editId="629A51DD">
          <wp:simplePos x="0" y="0"/>
          <wp:positionH relativeFrom="column">
            <wp:posOffset>-54610</wp:posOffset>
          </wp:positionH>
          <wp:positionV relativeFrom="paragraph">
            <wp:posOffset>45720</wp:posOffset>
          </wp:positionV>
          <wp:extent cx="1266825" cy="7239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foord\AppData\Local\Microsoft\Windows\Temporary Internet Files\Content.Word\RiP_cor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788D" w:rsidRDefault="001B788D" w:rsidP="00EA1A1C">
    <w:pPr>
      <w:pStyle w:val="Header"/>
      <w:ind w:left="-142"/>
    </w:pPr>
  </w:p>
  <w:p w:rsidR="00EA1A1C" w:rsidRDefault="00EA1A1C" w:rsidP="00EA1A1C">
    <w:pPr>
      <w:pStyle w:val="Header"/>
      <w:ind w:left="-142"/>
    </w:pPr>
  </w:p>
  <w:p w:rsidR="001B788D" w:rsidRDefault="001B788D" w:rsidP="00EA1A1C">
    <w:pPr>
      <w:pStyle w:val="Header"/>
      <w:ind w:left="-142"/>
    </w:pPr>
  </w:p>
  <w:p w:rsidR="001B788D" w:rsidRDefault="001B788D" w:rsidP="00EA1A1C">
    <w:pPr>
      <w:pStyle w:val="Header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D4" w:rsidRDefault="009A0E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54380D9" wp14:editId="19B2DE73">
          <wp:simplePos x="0" y="0"/>
          <wp:positionH relativeFrom="column">
            <wp:posOffset>-54610</wp:posOffset>
          </wp:positionH>
          <wp:positionV relativeFrom="paragraph">
            <wp:posOffset>198120</wp:posOffset>
          </wp:positionV>
          <wp:extent cx="1266825" cy="723900"/>
          <wp:effectExtent l="0" t="0" r="952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nne.foord\AppData\Local\Microsoft\Windows\Temporary Internet Files\Content.Word\RiP_core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BF0"/>
    <w:multiLevelType w:val="hybridMultilevel"/>
    <w:tmpl w:val="18EECEE4"/>
    <w:lvl w:ilvl="0" w:tplc="C082E9E0">
      <w:start w:val="1"/>
      <w:numFmt w:val="decimal"/>
      <w:pStyle w:val="mainheading"/>
      <w:lvlText w:val="%1."/>
      <w:lvlJc w:val="left"/>
      <w:pPr>
        <w:ind w:left="360" w:hanging="360"/>
      </w:pPr>
      <w:rPr>
        <w:rFonts w:ascii="Verdana" w:hAnsi="Verdana" w:hint="default"/>
        <w:color w:val="F04C3E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AC2"/>
    <w:multiLevelType w:val="hybridMultilevel"/>
    <w:tmpl w:val="4860F068"/>
    <w:lvl w:ilvl="0" w:tplc="58AA0860">
      <w:start w:val="1"/>
      <w:numFmt w:val="bullet"/>
      <w:pStyle w:val="RiPBulletpoints"/>
      <w:lvlText w:val=""/>
      <w:lvlJc w:val="left"/>
      <w:pPr>
        <w:ind w:left="720" w:hanging="360"/>
      </w:pPr>
      <w:rPr>
        <w:rFonts w:ascii="Symbol" w:hAnsi="Symbol" w:hint="default"/>
        <w:color w:val="00A4C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2A3A"/>
    <w:multiLevelType w:val="hybridMultilevel"/>
    <w:tmpl w:val="00CA7F3C"/>
    <w:lvl w:ilvl="0" w:tplc="EAD22FBE">
      <w:start w:val="1"/>
      <w:numFmt w:val="bullet"/>
      <w:lvlText w:val=""/>
      <w:lvlJc w:val="right"/>
      <w:pPr>
        <w:ind w:left="394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275"/>
    <w:multiLevelType w:val="hybridMultilevel"/>
    <w:tmpl w:val="31D88732"/>
    <w:lvl w:ilvl="0" w:tplc="EADA558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5C852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2203A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44179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300482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2EA6B5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DEEFF8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94BB2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FDA771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B7D3D56"/>
    <w:multiLevelType w:val="hybridMultilevel"/>
    <w:tmpl w:val="9702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1764E"/>
    <w:multiLevelType w:val="hybridMultilevel"/>
    <w:tmpl w:val="9C76C136"/>
    <w:lvl w:ilvl="0" w:tplc="1610BA0A">
      <w:start w:val="1"/>
      <w:numFmt w:val="decimal"/>
      <w:pStyle w:val="RiPfANumberedlist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00A4C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B75D25"/>
    <w:multiLevelType w:val="hybridMultilevel"/>
    <w:tmpl w:val="99BC3598"/>
    <w:lvl w:ilvl="0" w:tplc="53F8C890">
      <w:start w:val="1"/>
      <w:numFmt w:val="decimal"/>
      <w:pStyle w:val="TOCHeading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7315D"/>
    <w:multiLevelType w:val="hybridMultilevel"/>
    <w:tmpl w:val="1698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C67C6"/>
    <w:multiLevelType w:val="hybridMultilevel"/>
    <w:tmpl w:val="285EEF84"/>
    <w:lvl w:ilvl="0" w:tplc="ED264F1A">
      <w:start w:val="1"/>
      <w:numFmt w:val="decimal"/>
      <w:pStyle w:val="Heading1"/>
      <w:lvlText w:val="%1."/>
      <w:lvlJc w:val="left"/>
      <w:pPr>
        <w:ind w:left="644" w:hanging="360"/>
      </w:pPr>
      <w:rPr>
        <w:rFonts w:ascii="Verdana" w:hAnsi="Verdana" w:hint="default"/>
        <w:b/>
        <w:i w:val="0"/>
        <w:color w:val="00A4C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BF"/>
    <w:rsid w:val="000276CB"/>
    <w:rsid w:val="00033CC3"/>
    <w:rsid w:val="0004748E"/>
    <w:rsid w:val="00050745"/>
    <w:rsid w:val="00060299"/>
    <w:rsid w:val="00084564"/>
    <w:rsid w:val="000B2582"/>
    <w:rsid w:val="000B5879"/>
    <w:rsid w:val="000F4544"/>
    <w:rsid w:val="000F6C33"/>
    <w:rsid w:val="00101E19"/>
    <w:rsid w:val="0011723C"/>
    <w:rsid w:val="00144165"/>
    <w:rsid w:val="001650F2"/>
    <w:rsid w:val="001965E7"/>
    <w:rsid w:val="001B788D"/>
    <w:rsid w:val="001C5EB2"/>
    <w:rsid w:val="001F51EB"/>
    <w:rsid w:val="001F6B52"/>
    <w:rsid w:val="00224522"/>
    <w:rsid w:val="0022638A"/>
    <w:rsid w:val="00237D28"/>
    <w:rsid w:val="00281B2B"/>
    <w:rsid w:val="002C66FE"/>
    <w:rsid w:val="002D35DC"/>
    <w:rsid w:val="002E5BA7"/>
    <w:rsid w:val="00306F4F"/>
    <w:rsid w:val="003111C0"/>
    <w:rsid w:val="00384037"/>
    <w:rsid w:val="003B51D0"/>
    <w:rsid w:val="003B544B"/>
    <w:rsid w:val="003C3881"/>
    <w:rsid w:val="003C5FDB"/>
    <w:rsid w:val="003F4A36"/>
    <w:rsid w:val="003F5049"/>
    <w:rsid w:val="00407197"/>
    <w:rsid w:val="0043412E"/>
    <w:rsid w:val="00445C1E"/>
    <w:rsid w:val="004650CF"/>
    <w:rsid w:val="004868E3"/>
    <w:rsid w:val="004A60A6"/>
    <w:rsid w:val="004B6FBC"/>
    <w:rsid w:val="004E08AA"/>
    <w:rsid w:val="004E4D3B"/>
    <w:rsid w:val="00530931"/>
    <w:rsid w:val="005477F0"/>
    <w:rsid w:val="00551512"/>
    <w:rsid w:val="0056559A"/>
    <w:rsid w:val="0056723B"/>
    <w:rsid w:val="005C4761"/>
    <w:rsid w:val="005C535E"/>
    <w:rsid w:val="005D58A9"/>
    <w:rsid w:val="005F10A8"/>
    <w:rsid w:val="00644CB4"/>
    <w:rsid w:val="00650DDA"/>
    <w:rsid w:val="00654D8B"/>
    <w:rsid w:val="00657584"/>
    <w:rsid w:val="00670E15"/>
    <w:rsid w:val="00686EF0"/>
    <w:rsid w:val="006D7393"/>
    <w:rsid w:val="0079767E"/>
    <w:rsid w:val="007A75B7"/>
    <w:rsid w:val="007D6576"/>
    <w:rsid w:val="007F7266"/>
    <w:rsid w:val="00816A2C"/>
    <w:rsid w:val="00857FFB"/>
    <w:rsid w:val="008910B5"/>
    <w:rsid w:val="008E55C5"/>
    <w:rsid w:val="008E6C66"/>
    <w:rsid w:val="00901742"/>
    <w:rsid w:val="00902009"/>
    <w:rsid w:val="009113C2"/>
    <w:rsid w:val="0092249C"/>
    <w:rsid w:val="00925C12"/>
    <w:rsid w:val="009433A7"/>
    <w:rsid w:val="00943FFC"/>
    <w:rsid w:val="0099068D"/>
    <w:rsid w:val="00996286"/>
    <w:rsid w:val="009A0ED4"/>
    <w:rsid w:val="009A4AD0"/>
    <w:rsid w:val="009E4AB3"/>
    <w:rsid w:val="00A012CC"/>
    <w:rsid w:val="00A12400"/>
    <w:rsid w:val="00A33F6E"/>
    <w:rsid w:val="00A91230"/>
    <w:rsid w:val="00AB2098"/>
    <w:rsid w:val="00AC3393"/>
    <w:rsid w:val="00AC3717"/>
    <w:rsid w:val="00AC6FDC"/>
    <w:rsid w:val="00AF4C85"/>
    <w:rsid w:val="00AF7BB7"/>
    <w:rsid w:val="00B04DA4"/>
    <w:rsid w:val="00B35FAF"/>
    <w:rsid w:val="00B46A2D"/>
    <w:rsid w:val="00B516EC"/>
    <w:rsid w:val="00B544CF"/>
    <w:rsid w:val="00B646BB"/>
    <w:rsid w:val="00BA6DB0"/>
    <w:rsid w:val="00BD1DE3"/>
    <w:rsid w:val="00BD6179"/>
    <w:rsid w:val="00BD6E14"/>
    <w:rsid w:val="00C04399"/>
    <w:rsid w:val="00C42FDD"/>
    <w:rsid w:val="00C4340E"/>
    <w:rsid w:val="00C57EB2"/>
    <w:rsid w:val="00C65175"/>
    <w:rsid w:val="00C75019"/>
    <w:rsid w:val="00CA13FE"/>
    <w:rsid w:val="00CC42F6"/>
    <w:rsid w:val="00CF402A"/>
    <w:rsid w:val="00D05133"/>
    <w:rsid w:val="00D42C8C"/>
    <w:rsid w:val="00D44E38"/>
    <w:rsid w:val="00D569A3"/>
    <w:rsid w:val="00D6376E"/>
    <w:rsid w:val="00D66538"/>
    <w:rsid w:val="00DA2BA7"/>
    <w:rsid w:val="00DA66EF"/>
    <w:rsid w:val="00DA6E4F"/>
    <w:rsid w:val="00DD08E4"/>
    <w:rsid w:val="00DD1E0C"/>
    <w:rsid w:val="00DD2FAA"/>
    <w:rsid w:val="00DD5B7F"/>
    <w:rsid w:val="00DD6D42"/>
    <w:rsid w:val="00E12498"/>
    <w:rsid w:val="00E20B5E"/>
    <w:rsid w:val="00E21516"/>
    <w:rsid w:val="00E2201E"/>
    <w:rsid w:val="00E254EA"/>
    <w:rsid w:val="00E471BF"/>
    <w:rsid w:val="00E75792"/>
    <w:rsid w:val="00E94825"/>
    <w:rsid w:val="00EA1A1C"/>
    <w:rsid w:val="00EC0EE9"/>
    <w:rsid w:val="00EC680F"/>
    <w:rsid w:val="00F01BC9"/>
    <w:rsid w:val="00F14922"/>
    <w:rsid w:val="00F63BC6"/>
    <w:rsid w:val="00F66902"/>
    <w:rsid w:val="00F8141A"/>
    <w:rsid w:val="00F907BB"/>
    <w:rsid w:val="00FA4152"/>
    <w:rsid w:val="00FB2B5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RiPfA Sub heading"/>
    <w:qFormat/>
    <w:rsid w:val="00AF4C85"/>
    <w:pPr>
      <w:spacing w:after="0" w:line="360" w:lineRule="auto"/>
    </w:pPr>
    <w:rPr>
      <w:sz w:val="22"/>
    </w:rPr>
  </w:style>
  <w:style w:type="paragraph" w:styleId="Heading1">
    <w:name w:val="heading 1"/>
    <w:aliases w:val="RiPfA Main Heading"/>
    <w:basedOn w:val="Normal"/>
    <w:next w:val="Normal"/>
    <w:link w:val="Heading1Char"/>
    <w:uiPriority w:val="9"/>
    <w:qFormat/>
    <w:rsid w:val="008E55C5"/>
    <w:pPr>
      <w:keepNext/>
      <w:keepLines/>
      <w:numPr>
        <w:numId w:val="4"/>
      </w:numPr>
      <w:tabs>
        <w:tab w:val="center" w:pos="360"/>
      </w:tabs>
      <w:outlineLvl w:val="0"/>
    </w:pPr>
    <w:rPr>
      <w:rFonts w:eastAsiaTheme="majorEastAsia" w:cstheme="majorBidi"/>
      <w:b/>
      <w:bCs/>
      <w:color w:val="00A4C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A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1C"/>
  </w:style>
  <w:style w:type="paragraph" w:styleId="Footer">
    <w:name w:val="footer"/>
    <w:basedOn w:val="Normal"/>
    <w:link w:val="FooterChar"/>
    <w:uiPriority w:val="99"/>
    <w:unhideWhenUsed/>
    <w:rsid w:val="00EA1A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1C"/>
  </w:style>
  <w:style w:type="table" w:styleId="TableGrid">
    <w:name w:val="Table Grid"/>
    <w:basedOn w:val="TableNormal"/>
    <w:uiPriority w:val="59"/>
    <w:rsid w:val="00E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3C3881"/>
    <w:pPr>
      <w:ind w:left="720"/>
      <w:contextualSpacing/>
    </w:pPr>
  </w:style>
  <w:style w:type="character" w:customStyle="1" w:styleId="Heading1Char">
    <w:name w:val="Heading 1 Char"/>
    <w:aliases w:val="RiPfA Main Heading Char"/>
    <w:basedOn w:val="DefaultParagraphFont"/>
    <w:link w:val="Heading1"/>
    <w:uiPriority w:val="9"/>
    <w:rsid w:val="008E55C5"/>
    <w:rPr>
      <w:rFonts w:eastAsiaTheme="majorEastAsia" w:cstheme="majorBidi"/>
      <w:b/>
      <w:bCs/>
      <w:color w:val="00A4C2"/>
      <w:sz w:val="24"/>
      <w:szCs w:val="28"/>
    </w:rPr>
  </w:style>
  <w:style w:type="paragraph" w:styleId="NoSpacing">
    <w:name w:val="No Spacing"/>
    <w:aliases w:val="RiPfA Body text,Body Text1,Bullets"/>
    <w:link w:val="NoSpacingChar"/>
    <w:autoRedefine/>
    <w:uiPriority w:val="1"/>
    <w:qFormat/>
    <w:rsid w:val="0011723C"/>
    <w:pPr>
      <w:tabs>
        <w:tab w:val="left" w:pos="540"/>
      </w:tabs>
      <w:spacing w:after="0" w:line="240" w:lineRule="auto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FA4152"/>
    <w:rPr>
      <w:color w:val="0000FF" w:themeColor="hyperlink"/>
      <w:u w:val="single"/>
    </w:rPr>
  </w:style>
  <w:style w:type="character" w:customStyle="1" w:styleId="NoSpacingChar">
    <w:name w:val="No Spacing Char"/>
    <w:aliases w:val="RiPfA Body text Char,Body Text1 Char,Bullets Char"/>
    <w:basedOn w:val="DefaultParagraphFont"/>
    <w:link w:val="NoSpacing"/>
    <w:uiPriority w:val="1"/>
    <w:rsid w:val="0011723C"/>
    <w:rPr>
      <w:rFonts w:cstheme="minorHAnsi"/>
    </w:rPr>
  </w:style>
  <w:style w:type="paragraph" w:customStyle="1" w:styleId="Mainheading0">
    <w:name w:val="Main heading"/>
    <w:basedOn w:val="Normal"/>
    <w:link w:val="MainheadingChar"/>
    <w:rsid w:val="00925C12"/>
    <w:rPr>
      <w:b/>
      <w:color w:val="F04C3E"/>
      <w:szCs w:val="24"/>
    </w:rPr>
  </w:style>
  <w:style w:type="paragraph" w:customStyle="1" w:styleId="mainheading">
    <w:name w:val="main heading"/>
    <w:basedOn w:val="ListParagraph"/>
    <w:link w:val="mainheadingChar0"/>
    <w:rsid w:val="00925C12"/>
    <w:pPr>
      <w:numPr>
        <w:numId w:val="1"/>
      </w:numPr>
    </w:pPr>
    <w:rPr>
      <w:b/>
      <w:color w:val="F04C3E"/>
      <w:szCs w:val="24"/>
    </w:rPr>
  </w:style>
  <w:style w:type="character" w:customStyle="1" w:styleId="MainheadingChar">
    <w:name w:val="Main heading Char"/>
    <w:basedOn w:val="DefaultParagraphFont"/>
    <w:link w:val="Mainheading0"/>
    <w:rsid w:val="00925C12"/>
    <w:rPr>
      <w:rFonts w:ascii="Verdana" w:hAnsi="Verdana"/>
      <w:b/>
      <w:color w:val="F04C3E"/>
      <w:sz w:val="24"/>
      <w:szCs w:val="24"/>
    </w:rPr>
  </w:style>
  <w:style w:type="paragraph" w:styleId="TOCHeading">
    <w:name w:val="TOC Heading"/>
    <w:aliases w:val="RiPfA TOC Heading"/>
    <w:basedOn w:val="Heading1"/>
    <w:next w:val="Normal"/>
    <w:uiPriority w:val="39"/>
    <w:unhideWhenUsed/>
    <w:qFormat/>
    <w:rsid w:val="004650CF"/>
    <w:pPr>
      <w:numPr>
        <w:numId w:val="2"/>
      </w:numPr>
      <w:spacing w:line="276" w:lineRule="auto"/>
      <w:outlineLvl w:val="9"/>
    </w:pPr>
    <w:rPr>
      <w:rFonts w:asciiTheme="majorHAnsi" w:hAnsiTheme="majorHAnsi"/>
      <w:color w:val="auto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6EF"/>
    <w:rPr>
      <w:sz w:val="22"/>
    </w:rPr>
  </w:style>
  <w:style w:type="character" w:customStyle="1" w:styleId="mainheadingChar0">
    <w:name w:val="main heading Char"/>
    <w:basedOn w:val="ListParagraphChar"/>
    <w:link w:val="mainheading"/>
    <w:rsid w:val="00925C12"/>
    <w:rPr>
      <w:b/>
      <w:color w:val="F04C3E"/>
      <w:sz w:val="22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5F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50DDA"/>
    <w:pPr>
      <w:tabs>
        <w:tab w:val="left" w:pos="660"/>
        <w:tab w:val="right" w:leader="dot" w:pos="9060"/>
      </w:tabs>
      <w:spacing w:after="100"/>
    </w:pPr>
  </w:style>
  <w:style w:type="paragraph" w:customStyle="1" w:styleId="RiPfABulletpoints">
    <w:name w:val="RiPfA Bullet points"/>
    <w:basedOn w:val="RiPBulletpoints"/>
    <w:link w:val="RiPfABulletpointsChar"/>
    <w:qFormat/>
    <w:rsid w:val="00DA6E4F"/>
  </w:style>
  <w:style w:type="character" w:customStyle="1" w:styleId="RiPfABulletpointsChar">
    <w:name w:val="RiPfA Bullet points Char"/>
    <w:basedOn w:val="ListParagraphChar"/>
    <w:link w:val="RiPfABulletpoints"/>
    <w:rsid w:val="00DA6E4F"/>
    <w:rPr>
      <w:sz w:val="22"/>
    </w:rPr>
  </w:style>
  <w:style w:type="paragraph" w:customStyle="1" w:styleId="RiPfANumberedlist">
    <w:name w:val="RiPfA Numbered list"/>
    <w:qFormat/>
    <w:rsid w:val="0056559A"/>
    <w:pPr>
      <w:numPr>
        <w:numId w:val="3"/>
      </w:numPr>
      <w:spacing w:line="240" w:lineRule="auto"/>
    </w:pPr>
  </w:style>
  <w:style w:type="paragraph" w:customStyle="1" w:styleId="Date1">
    <w:name w:val="Date1"/>
    <w:basedOn w:val="Normal"/>
    <w:rsid w:val="007F7266"/>
    <w:rPr>
      <w:b/>
      <w:color w:val="00A4C2"/>
      <w:sz w:val="36"/>
    </w:rPr>
  </w:style>
  <w:style w:type="paragraph" w:customStyle="1" w:styleId="Venue">
    <w:name w:val="Venue"/>
    <w:basedOn w:val="Date1"/>
    <w:rsid w:val="004B6FBC"/>
    <w:rPr>
      <w:color w:val="7F7F7F" w:themeColor="text1" w:themeTint="80"/>
    </w:rPr>
  </w:style>
  <w:style w:type="paragraph" w:customStyle="1" w:styleId="WorkshopTitle">
    <w:name w:val="Workshop Title"/>
    <w:basedOn w:val="Venue"/>
    <w:rsid w:val="004B6FBC"/>
    <w:rPr>
      <w:rFonts w:cs="Arial"/>
      <w:i/>
      <w:color w:val="000000" w:themeColor="text1"/>
      <w:sz w:val="52"/>
      <w:szCs w:val="52"/>
    </w:rPr>
  </w:style>
  <w:style w:type="paragraph" w:customStyle="1" w:styleId="Body">
    <w:name w:val="Body"/>
    <w:rsid w:val="00943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paragraph" w:customStyle="1" w:styleId="RiPBulletpoints">
    <w:name w:val="RiP Bullet points"/>
    <w:basedOn w:val="Normal"/>
    <w:rsid w:val="00DA6E4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RiPfA Sub heading"/>
    <w:qFormat/>
    <w:rsid w:val="00AF4C85"/>
    <w:pPr>
      <w:spacing w:after="0" w:line="360" w:lineRule="auto"/>
    </w:pPr>
    <w:rPr>
      <w:sz w:val="22"/>
    </w:rPr>
  </w:style>
  <w:style w:type="paragraph" w:styleId="Heading1">
    <w:name w:val="heading 1"/>
    <w:aliases w:val="RiPfA Main Heading"/>
    <w:basedOn w:val="Normal"/>
    <w:next w:val="Normal"/>
    <w:link w:val="Heading1Char"/>
    <w:uiPriority w:val="9"/>
    <w:qFormat/>
    <w:rsid w:val="008E55C5"/>
    <w:pPr>
      <w:keepNext/>
      <w:keepLines/>
      <w:numPr>
        <w:numId w:val="4"/>
      </w:numPr>
      <w:tabs>
        <w:tab w:val="center" w:pos="360"/>
      </w:tabs>
      <w:outlineLvl w:val="0"/>
    </w:pPr>
    <w:rPr>
      <w:rFonts w:eastAsiaTheme="majorEastAsia" w:cstheme="majorBidi"/>
      <w:b/>
      <w:bCs/>
      <w:color w:val="00A4C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A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1C"/>
  </w:style>
  <w:style w:type="paragraph" w:styleId="Footer">
    <w:name w:val="footer"/>
    <w:basedOn w:val="Normal"/>
    <w:link w:val="FooterChar"/>
    <w:uiPriority w:val="99"/>
    <w:unhideWhenUsed/>
    <w:rsid w:val="00EA1A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1C"/>
  </w:style>
  <w:style w:type="table" w:styleId="TableGrid">
    <w:name w:val="Table Grid"/>
    <w:basedOn w:val="TableNormal"/>
    <w:uiPriority w:val="59"/>
    <w:rsid w:val="00E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3C3881"/>
    <w:pPr>
      <w:ind w:left="720"/>
      <w:contextualSpacing/>
    </w:pPr>
  </w:style>
  <w:style w:type="character" w:customStyle="1" w:styleId="Heading1Char">
    <w:name w:val="Heading 1 Char"/>
    <w:aliases w:val="RiPfA Main Heading Char"/>
    <w:basedOn w:val="DefaultParagraphFont"/>
    <w:link w:val="Heading1"/>
    <w:uiPriority w:val="9"/>
    <w:rsid w:val="008E55C5"/>
    <w:rPr>
      <w:rFonts w:eastAsiaTheme="majorEastAsia" w:cstheme="majorBidi"/>
      <w:b/>
      <w:bCs/>
      <w:color w:val="00A4C2"/>
      <w:sz w:val="24"/>
      <w:szCs w:val="28"/>
    </w:rPr>
  </w:style>
  <w:style w:type="paragraph" w:styleId="NoSpacing">
    <w:name w:val="No Spacing"/>
    <w:aliases w:val="RiPfA Body text,Body Text1,Bullets"/>
    <w:link w:val="NoSpacingChar"/>
    <w:autoRedefine/>
    <w:uiPriority w:val="1"/>
    <w:qFormat/>
    <w:rsid w:val="0011723C"/>
    <w:pPr>
      <w:tabs>
        <w:tab w:val="left" w:pos="540"/>
      </w:tabs>
      <w:spacing w:after="0" w:line="240" w:lineRule="auto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FA4152"/>
    <w:rPr>
      <w:color w:val="0000FF" w:themeColor="hyperlink"/>
      <w:u w:val="single"/>
    </w:rPr>
  </w:style>
  <w:style w:type="character" w:customStyle="1" w:styleId="NoSpacingChar">
    <w:name w:val="No Spacing Char"/>
    <w:aliases w:val="RiPfA Body text Char,Body Text1 Char,Bullets Char"/>
    <w:basedOn w:val="DefaultParagraphFont"/>
    <w:link w:val="NoSpacing"/>
    <w:uiPriority w:val="1"/>
    <w:rsid w:val="0011723C"/>
    <w:rPr>
      <w:rFonts w:cstheme="minorHAnsi"/>
    </w:rPr>
  </w:style>
  <w:style w:type="paragraph" w:customStyle="1" w:styleId="Mainheading0">
    <w:name w:val="Main heading"/>
    <w:basedOn w:val="Normal"/>
    <w:link w:val="MainheadingChar"/>
    <w:rsid w:val="00925C12"/>
    <w:rPr>
      <w:b/>
      <w:color w:val="F04C3E"/>
      <w:szCs w:val="24"/>
    </w:rPr>
  </w:style>
  <w:style w:type="paragraph" w:customStyle="1" w:styleId="mainheading">
    <w:name w:val="main heading"/>
    <w:basedOn w:val="ListParagraph"/>
    <w:link w:val="mainheadingChar0"/>
    <w:rsid w:val="00925C12"/>
    <w:pPr>
      <w:numPr>
        <w:numId w:val="1"/>
      </w:numPr>
    </w:pPr>
    <w:rPr>
      <w:b/>
      <w:color w:val="F04C3E"/>
      <w:szCs w:val="24"/>
    </w:rPr>
  </w:style>
  <w:style w:type="character" w:customStyle="1" w:styleId="MainheadingChar">
    <w:name w:val="Main heading Char"/>
    <w:basedOn w:val="DefaultParagraphFont"/>
    <w:link w:val="Mainheading0"/>
    <w:rsid w:val="00925C12"/>
    <w:rPr>
      <w:rFonts w:ascii="Verdana" w:hAnsi="Verdana"/>
      <w:b/>
      <w:color w:val="F04C3E"/>
      <w:sz w:val="24"/>
      <w:szCs w:val="24"/>
    </w:rPr>
  </w:style>
  <w:style w:type="paragraph" w:styleId="TOCHeading">
    <w:name w:val="TOC Heading"/>
    <w:aliases w:val="RiPfA TOC Heading"/>
    <w:basedOn w:val="Heading1"/>
    <w:next w:val="Normal"/>
    <w:uiPriority w:val="39"/>
    <w:unhideWhenUsed/>
    <w:qFormat/>
    <w:rsid w:val="004650CF"/>
    <w:pPr>
      <w:numPr>
        <w:numId w:val="2"/>
      </w:numPr>
      <w:spacing w:line="276" w:lineRule="auto"/>
      <w:outlineLvl w:val="9"/>
    </w:pPr>
    <w:rPr>
      <w:rFonts w:asciiTheme="majorHAnsi" w:hAnsiTheme="majorHAnsi"/>
      <w:color w:val="auto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66EF"/>
    <w:rPr>
      <w:sz w:val="22"/>
    </w:rPr>
  </w:style>
  <w:style w:type="character" w:customStyle="1" w:styleId="mainheadingChar0">
    <w:name w:val="main heading Char"/>
    <w:basedOn w:val="ListParagraphChar"/>
    <w:link w:val="mainheading"/>
    <w:rsid w:val="00925C12"/>
    <w:rPr>
      <w:b/>
      <w:color w:val="F04C3E"/>
      <w:sz w:val="22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5F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50DDA"/>
    <w:pPr>
      <w:tabs>
        <w:tab w:val="left" w:pos="660"/>
        <w:tab w:val="right" w:leader="dot" w:pos="9060"/>
      </w:tabs>
      <w:spacing w:after="100"/>
    </w:pPr>
  </w:style>
  <w:style w:type="paragraph" w:customStyle="1" w:styleId="RiPfABulletpoints">
    <w:name w:val="RiPfA Bullet points"/>
    <w:basedOn w:val="RiPBulletpoints"/>
    <w:link w:val="RiPfABulletpointsChar"/>
    <w:qFormat/>
    <w:rsid w:val="00DA6E4F"/>
  </w:style>
  <w:style w:type="character" w:customStyle="1" w:styleId="RiPfABulletpointsChar">
    <w:name w:val="RiPfA Bullet points Char"/>
    <w:basedOn w:val="ListParagraphChar"/>
    <w:link w:val="RiPfABulletpoints"/>
    <w:rsid w:val="00DA6E4F"/>
    <w:rPr>
      <w:sz w:val="22"/>
    </w:rPr>
  </w:style>
  <w:style w:type="paragraph" w:customStyle="1" w:styleId="RiPfANumberedlist">
    <w:name w:val="RiPfA Numbered list"/>
    <w:qFormat/>
    <w:rsid w:val="0056559A"/>
    <w:pPr>
      <w:numPr>
        <w:numId w:val="3"/>
      </w:numPr>
      <w:spacing w:line="240" w:lineRule="auto"/>
    </w:pPr>
  </w:style>
  <w:style w:type="paragraph" w:customStyle="1" w:styleId="Date1">
    <w:name w:val="Date1"/>
    <w:basedOn w:val="Normal"/>
    <w:rsid w:val="007F7266"/>
    <w:rPr>
      <w:b/>
      <w:color w:val="00A4C2"/>
      <w:sz w:val="36"/>
    </w:rPr>
  </w:style>
  <w:style w:type="paragraph" w:customStyle="1" w:styleId="Venue">
    <w:name w:val="Venue"/>
    <w:basedOn w:val="Date1"/>
    <w:rsid w:val="004B6FBC"/>
    <w:rPr>
      <w:color w:val="7F7F7F" w:themeColor="text1" w:themeTint="80"/>
    </w:rPr>
  </w:style>
  <w:style w:type="paragraph" w:customStyle="1" w:styleId="WorkshopTitle">
    <w:name w:val="Workshop Title"/>
    <w:basedOn w:val="Venue"/>
    <w:rsid w:val="004B6FBC"/>
    <w:rPr>
      <w:rFonts w:cs="Arial"/>
      <w:i/>
      <w:color w:val="000000" w:themeColor="text1"/>
      <w:sz w:val="52"/>
      <w:szCs w:val="52"/>
    </w:rPr>
  </w:style>
  <w:style w:type="paragraph" w:customStyle="1" w:styleId="Body">
    <w:name w:val="Body"/>
    <w:rsid w:val="00943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paragraph" w:customStyle="1" w:styleId="RiPBulletpoints">
    <w:name w:val="RiP Bullet points"/>
    <w:basedOn w:val="Normal"/>
    <w:rsid w:val="00DA6E4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A7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meo.com/162969444?lit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rers.ripfa.org.uk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pf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4684-5294-401D-9E30-DC1014F8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Robin Catling</cp:lastModifiedBy>
  <cp:revision>3</cp:revision>
  <cp:lastPrinted>2015-04-28T15:19:00Z</cp:lastPrinted>
  <dcterms:created xsi:type="dcterms:W3CDTF">2016-06-03T17:28:00Z</dcterms:created>
  <dcterms:modified xsi:type="dcterms:W3CDTF">2016-06-03T17:31:00Z</dcterms:modified>
</cp:coreProperties>
</file>